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11E9" w14:textId="4694160F" w:rsidR="004C789A" w:rsidRPr="004A0B04" w:rsidRDefault="00C438D4" w:rsidP="00C438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PROJETO DE LEI Nº</w:t>
      </w:r>
      <w:r w:rsidR="002B439B">
        <w:rPr>
          <w:rFonts w:ascii="Arial" w:hAnsi="Arial" w:cs="Arial"/>
          <w:b/>
          <w:bCs/>
          <w:sz w:val="24"/>
          <w:szCs w:val="24"/>
        </w:rPr>
        <w:t>520</w:t>
      </w:r>
      <w:r w:rsidRPr="004A0B04">
        <w:rPr>
          <w:rFonts w:ascii="Arial" w:hAnsi="Arial" w:cs="Arial"/>
          <w:b/>
          <w:bCs/>
          <w:sz w:val="24"/>
          <w:szCs w:val="24"/>
        </w:rPr>
        <w:t>/2026</w:t>
      </w:r>
    </w:p>
    <w:p w14:paraId="7ECD34D9" w14:textId="77777777" w:rsidR="00C438D4" w:rsidRPr="004A0B04" w:rsidRDefault="00C438D4" w:rsidP="00C438D4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14:paraId="76625E0C" w14:textId="77777777" w:rsidR="00C438D4" w:rsidRPr="004A0B04" w:rsidRDefault="00C438D4" w:rsidP="00C438D4">
      <w:pPr>
        <w:spacing w:after="0" w:line="24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637BFB43" w14:textId="2EBDC9FF" w:rsidR="004C789A" w:rsidRPr="004A0B04" w:rsidRDefault="00EA3292" w:rsidP="00C438D4">
      <w:pPr>
        <w:spacing w:after="0" w:line="240" w:lineRule="auto"/>
        <w:ind w:left="4536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Institui A Política Municipal De Alfabetização Da Rede Pública Municipal De Ensino De Divisa Alegre E Dá Outras Providências</w:t>
      </w:r>
      <w:r w:rsidR="004C789A" w:rsidRPr="004A0B04">
        <w:rPr>
          <w:rFonts w:ascii="Arial" w:hAnsi="Arial" w:cs="Arial"/>
          <w:sz w:val="24"/>
          <w:szCs w:val="24"/>
        </w:rPr>
        <w:t>.</w:t>
      </w:r>
    </w:p>
    <w:p w14:paraId="2663179A" w14:textId="77777777" w:rsidR="004C789A" w:rsidRPr="004A0B04" w:rsidRDefault="004C789A" w:rsidP="004C78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E6906E" w14:textId="06070942" w:rsidR="004C789A" w:rsidRPr="004A0B04" w:rsidRDefault="00C438D4" w:rsidP="00C438D4">
      <w:pPr>
        <w:spacing w:before="120"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A Câmara Municipal de Divisa Alegre por seus representantes, em consonância com a Constituição Federal e a Lei Orgânica do Município, aprova e eu Prefeito Municipal, sanciono a seguinte Lei:</w:t>
      </w:r>
    </w:p>
    <w:p w14:paraId="7704222F" w14:textId="3280DE8D" w:rsidR="004C789A" w:rsidRPr="004A0B04" w:rsidRDefault="004C789A" w:rsidP="00C438D4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CAPÍTULO I</w:t>
      </w:r>
    </w:p>
    <w:p w14:paraId="74A05610" w14:textId="77777777" w:rsidR="004C789A" w:rsidRPr="004A0B04" w:rsidRDefault="004C789A" w:rsidP="00C438D4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DAS DISPOSIÇÕES GERAIS</w:t>
      </w:r>
    </w:p>
    <w:p w14:paraId="3A8C46B2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612A0B8" w14:textId="3BB58BAF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1º</w:t>
      </w:r>
      <w:r w:rsidRPr="004A0B04">
        <w:rPr>
          <w:rFonts w:ascii="Arial" w:hAnsi="Arial" w:cs="Arial"/>
          <w:sz w:val="24"/>
          <w:szCs w:val="24"/>
        </w:rPr>
        <w:t>. Fica instituída no município de Divisa Alegre - MG a Política Municipal de Alfabetização, com a finalidade de assegurar o direito à alfabetização a todas as crianças da rede pública municipal de ensino.</w:t>
      </w:r>
    </w:p>
    <w:p w14:paraId="40BF10B9" w14:textId="5FFE9AF8" w:rsidR="00C438D4" w:rsidRPr="004A0B04" w:rsidRDefault="00C438D4" w:rsidP="00C438D4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Parágrafo único</w:t>
      </w:r>
      <w:r w:rsidRPr="004A0B04">
        <w:rPr>
          <w:rFonts w:ascii="Arial" w:hAnsi="Arial" w:cs="Arial"/>
          <w:sz w:val="24"/>
          <w:szCs w:val="24"/>
        </w:rPr>
        <w:t>. A referida Política tem como finalidade:</w:t>
      </w:r>
    </w:p>
    <w:p w14:paraId="1EAEDDBC" w14:textId="1C1FC8C5" w:rsidR="00C438D4" w:rsidRPr="004A0B04" w:rsidRDefault="00C438D4" w:rsidP="00C438D4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A0B04">
        <w:rPr>
          <w:rFonts w:ascii="Arial" w:hAnsi="Arial" w:cs="Arial"/>
          <w:sz w:val="24"/>
          <w:szCs w:val="24"/>
        </w:rPr>
        <w:t>garantir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a alfabetização de todas as crianças até o final do 2º ano do Ensino Fundamental;</w:t>
      </w:r>
      <w:r w:rsidRPr="004A0B04">
        <w:rPr>
          <w:rFonts w:ascii="Arial" w:hAnsi="Arial" w:cs="Arial"/>
          <w:sz w:val="24"/>
          <w:szCs w:val="24"/>
        </w:rPr>
        <w:br/>
        <w:t>II - promover a recomposição das aprendizagens e o desenvolvimento das habilidades de leitura e escrita até o 5º ano do Ensino Fundamental;</w:t>
      </w:r>
    </w:p>
    <w:p w14:paraId="6420E602" w14:textId="0A65E5C4" w:rsidR="00C438D4" w:rsidRPr="004A0B04" w:rsidRDefault="00C438D4" w:rsidP="00C438D4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III - assegurar equidade no acesso, permanência e aprendizagem dos estudantes.</w:t>
      </w:r>
    </w:p>
    <w:p w14:paraId="5DB1FEB5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7B11DEF" w14:textId="225FEB42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 xml:space="preserve">Art. 2º. </w:t>
      </w:r>
      <w:r w:rsidRPr="004A0B04">
        <w:rPr>
          <w:rFonts w:ascii="Arial" w:hAnsi="Arial" w:cs="Arial"/>
          <w:sz w:val="24"/>
          <w:szCs w:val="24"/>
        </w:rPr>
        <w:t>Considera-se alfabetização o domínio da leitura, escrita e matemática básica que permita ao estudante compreender e produzir textos e resolver problemas do cotidiano, conforme a BNCC.</w:t>
      </w:r>
    </w:p>
    <w:p w14:paraId="266511A7" w14:textId="77777777" w:rsidR="00C438D4" w:rsidRPr="004A0B04" w:rsidRDefault="00C438D4" w:rsidP="00C438D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1491DC4" w14:textId="5A98F75E" w:rsidR="00C438D4" w:rsidRPr="004A0B04" w:rsidRDefault="00C438D4" w:rsidP="00C438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 xml:space="preserve">Art. 3º. </w:t>
      </w:r>
      <w:r w:rsidRPr="004A0B04">
        <w:rPr>
          <w:rFonts w:ascii="Arial" w:hAnsi="Arial" w:cs="Arial"/>
          <w:sz w:val="24"/>
          <w:szCs w:val="24"/>
        </w:rPr>
        <w:t>Compete à Secretaria Municipal de Educação (SME) a coordenação, implementação, monitoramento e avaliação das ações previstas nesta Política.</w:t>
      </w:r>
    </w:p>
    <w:p w14:paraId="64CF76A2" w14:textId="77777777" w:rsidR="00C438D4" w:rsidRPr="004A0B04" w:rsidRDefault="00C438D4" w:rsidP="00C438D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56DCF2F" w14:textId="77777777" w:rsidR="00C438D4" w:rsidRPr="004A0B04" w:rsidRDefault="00C438D4" w:rsidP="00C438D4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CAPÍTULO II</w:t>
      </w:r>
    </w:p>
    <w:p w14:paraId="65F358B6" w14:textId="20B20987" w:rsidR="004C789A" w:rsidRDefault="00C438D4" w:rsidP="00C438D4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DAS DIRETRIZES</w:t>
      </w:r>
    </w:p>
    <w:p w14:paraId="529C6D1F" w14:textId="77777777" w:rsidR="004A0B04" w:rsidRPr="004A0B04" w:rsidRDefault="004A0B04" w:rsidP="00C438D4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946E04" w14:textId="2C797744" w:rsidR="00D536E7" w:rsidRPr="004A0B04" w:rsidRDefault="004C789A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 xml:space="preserve">Art. 4º. </w:t>
      </w:r>
      <w:r w:rsidRPr="004A0B04">
        <w:rPr>
          <w:rFonts w:ascii="Arial" w:hAnsi="Arial" w:cs="Arial"/>
          <w:sz w:val="24"/>
          <w:szCs w:val="24"/>
        </w:rPr>
        <w:t>São diretrizes da Política Municipal de Alfabetização:</w:t>
      </w:r>
    </w:p>
    <w:p w14:paraId="174D6BEB" w14:textId="77777777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31CF65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A0B04">
        <w:rPr>
          <w:rFonts w:ascii="Arial" w:hAnsi="Arial" w:cs="Arial"/>
          <w:sz w:val="24"/>
          <w:szCs w:val="24"/>
        </w:rPr>
        <w:t>garantia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do direito à alfabetização como base para o sucesso escolar;</w:t>
      </w:r>
    </w:p>
    <w:p w14:paraId="28AFBFB9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532D92A" w14:textId="0ECEA57F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4A0B04">
        <w:rPr>
          <w:rFonts w:ascii="Arial" w:hAnsi="Arial" w:cs="Arial"/>
          <w:sz w:val="24"/>
          <w:szCs w:val="24"/>
        </w:rPr>
        <w:t>promoção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da equidade educacional, considerando as diferenças e necessidades dos estudantes;</w:t>
      </w:r>
    </w:p>
    <w:p w14:paraId="0AC1E3D9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4B4EA92A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III - fortalecimento do regime de colaboração entre Município, Estado e União;</w:t>
      </w:r>
    </w:p>
    <w:p w14:paraId="23BC85FA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126C99DF" w14:textId="4E9C2AC6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lastRenderedPageBreak/>
        <w:t xml:space="preserve">IV - </w:t>
      </w:r>
      <w:proofErr w:type="gramStart"/>
      <w:r w:rsidRPr="004A0B04">
        <w:rPr>
          <w:rFonts w:ascii="Arial" w:hAnsi="Arial" w:cs="Arial"/>
          <w:sz w:val="24"/>
          <w:szCs w:val="24"/>
        </w:rPr>
        <w:t>protagonismo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da rede municipal na Educação Infantil e anos iniciais do Ensino Fundamental, com práticas voltadas ao incentivo da leitura e escrita, com base nos Campos de Experiências da BNCC e nos componentes curriculares do Ensino Fundamental;</w:t>
      </w:r>
    </w:p>
    <w:p w14:paraId="6B57AF84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1DF53AF0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4A0B04">
        <w:rPr>
          <w:rFonts w:ascii="Arial" w:hAnsi="Arial" w:cs="Arial"/>
          <w:sz w:val="24"/>
          <w:szCs w:val="24"/>
        </w:rPr>
        <w:t>valorização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dos profissionais da educação, com formação continuada e reconhecimento de práticas exitosas;</w:t>
      </w:r>
    </w:p>
    <w:p w14:paraId="63E2D6E3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CF27D99" w14:textId="60E639CB" w:rsidR="00255F98" w:rsidRPr="004A0B04" w:rsidRDefault="00D536E7" w:rsidP="00255F9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VI - </w:t>
      </w:r>
      <w:proofErr w:type="gramStart"/>
      <w:r w:rsidRPr="004A0B04">
        <w:rPr>
          <w:rFonts w:ascii="Arial" w:hAnsi="Arial" w:cs="Arial"/>
          <w:sz w:val="24"/>
          <w:szCs w:val="24"/>
        </w:rPr>
        <w:t>acompanhamento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sistemático da aprendizagem dos estudantes, com foco na identificação precoce de dificuldades de aprendizagem de leitura, de escrita e de matemática, inclusive dos transtornos específicos de aprendizagem; </w:t>
      </w:r>
    </w:p>
    <w:p w14:paraId="677361E3" w14:textId="6F608378" w:rsidR="00D536E7" w:rsidRPr="004A0B04" w:rsidRDefault="00255F98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VII - integração com a Base Nacional Comum Curricular (BNCC) e o Currículo Referência de Minas Gerais;</w:t>
      </w:r>
    </w:p>
    <w:p w14:paraId="507F2EA3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3A2CFB1B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VIII - inclusão e atendimento às especificidades dos estudantes com deficiência e transtornos do desenvolvimento;</w:t>
      </w:r>
    </w:p>
    <w:p w14:paraId="6AAA171E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BAF74AE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IX - </w:t>
      </w:r>
      <w:proofErr w:type="gramStart"/>
      <w:r w:rsidRPr="004A0B04">
        <w:rPr>
          <w:rFonts w:ascii="Arial" w:hAnsi="Arial" w:cs="Arial"/>
          <w:sz w:val="24"/>
          <w:szCs w:val="24"/>
        </w:rPr>
        <w:t>articulação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entre Educação Infantil e Ensino Fundamental</w:t>
      </w:r>
      <w:r w:rsidRPr="004A0B04">
        <w:rPr>
          <w:rFonts w:ascii="Arial" w:hAnsi="Arial" w:cs="Arial"/>
          <w:b/>
          <w:bCs/>
          <w:sz w:val="24"/>
          <w:szCs w:val="24"/>
        </w:rPr>
        <w:t>.</w:t>
      </w:r>
    </w:p>
    <w:p w14:paraId="74B2A658" w14:textId="77777777" w:rsidR="00D536E7" w:rsidRPr="004A0B04" w:rsidRDefault="00D536E7" w:rsidP="00D536E7">
      <w:pPr>
        <w:spacing w:before="120" w:after="120"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35690105" w14:textId="2470763A" w:rsidR="004C789A" w:rsidRPr="004A0B04" w:rsidRDefault="00D536E7" w:rsidP="00D536E7">
      <w:pPr>
        <w:spacing w:before="120"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X - </w:t>
      </w:r>
      <w:proofErr w:type="gramStart"/>
      <w:r w:rsidRPr="004A0B04">
        <w:rPr>
          <w:rFonts w:ascii="Arial" w:hAnsi="Arial" w:cs="Arial"/>
          <w:sz w:val="24"/>
          <w:szCs w:val="24"/>
        </w:rPr>
        <w:t>elaboração e difusão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material pedagógico;</w:t>
      </w:r>
    </w:p>
    <w:p w14:paraId="1858FCE1" w14:textId="03162978" w:rsidR="004C789A" w:rsidRPr="004A0B04" w:rsidRDefault="00255F98" w:rsidP="00D536E7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XI - realização de avaliações internas e participação em avaliações externas, CNCA – (Avaliação Continuada da Aprendizagem), Saeb e </w:t>
      </w:r>
      <w:proofErr w:type="spellStart"/>
      <w:r w:rsidRPr="004A0B04">
        <w:rPr>
          <w:rFonts w:ascii="Arial" w:hAnsi="Arial" w:cs="Arial"/>
          <w:sz w:val="24"/>
          <w:szCs w:val="24"/>
        </w:rPr>
        <w:t>Simave</w:t>
      </w:r>
      <w:proofErr w:type="spellEnd"/>
      <w:r w:rsidRPr="004A0B04">
        <w:rPr>
          <w:rFonts w:ascii="Arial" w:hAnsi="Arial" w:cs="Arial"/>
          <w:sz w:val="24"/>
          <w:szCs w:val="24"/>
        </w:rPr>
        <w:t>, usando os resultados para intervenções pedagógicas;</w:t>
      </w:r>
    </w:p>
    <w:p w14:paraId="33AC5FEB" w14:textId="239FCF10" w:rsidR="004C789A" w:rsidRPr="004A0B04" w:rsidRDefault="00255F98" w:rsidP="00D536E7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XII - promoção da apreciação literária integrando estudantes, famílias, escolas e espaços culturais.</w:t>
      </w:r>
    </w:p>
    <w:p w14:paraId="3637279E" w14:textId="77777777" w:rsidR="004A0B04" w:rsidRDefault="004A0B04" w:rsidP="00D536E7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35EEE29" w14:textId="56131C72" w:rsidR="00D536E7" w:rsidRPr="004A0B04" w:rsidRDefault="00D536E7" w:rsidP="00D536E7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CAPÍTULO III</w:t>
      </w:r>
    </w:p>
    <w:p w14:paraId="0BE36A8C" w14:textId="77777777" w:rsidR="00D536E7" w:rsidRPr="004A0B04" w:rsidRDefault="00D536E7" w:rsidP="00D536E7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DOS OBJETIVOS</w:t>
      </w:r>
    </w:p>
    <w:p w14:paraId="2E7B338F" w14:textId="77777777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75BF5A" w14:textId="1D83554F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5º</w:t>
      </w:r>
      <w:r w:rsidRPr="004A0B04">
        <w:rPr>
          <w:rFonts w:ascii="Arial" w:hAnsi="Arial" w:cs="Arial"/>
          <w:sz w:val="24"/>
          <w:szCs w:val="24"/>
        </w:rPr>
        <w:t>. São objetivos da Política Municipal de Alfabetização:</w:t>
      </w:r>
    </w:p>
    <w:p w14:paraId="0B3AC7B3" w14:textId="77777777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0BD5FF" w14:textId="580CE70D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A0B04">
        <w:rPr>
          <w:rFonts w:ascii="Arial" w:hAnsi="Arial" w:cs="Arial"/>
          <w:sz w:val="24"/>
          <w:szCs w:val="24"/>
        </w:rPr>
        <w:t>garantir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a alfabetização na idade certa, de modo que até 2028, no mínimo 80% dos estudantes estejam plenamente alfabetizados até o final do 2º ano do Ensino Fundamental;</w:t>
      </w:r>
    </w:p>
    <w:p w14:paraId="061D8BC8" w14:textId="77777777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88199A" w14:textId="3ECCF62D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4A0B04">
        <w:rPr>
          <w:rFonts w:ascii="Arial" w:hAnsi="Arial" w:cs="Arial"/>
          <w:sz w:val="24"/>
          <w:szCs w:val="24"/>
        </w:rPr>
        <w:t>fortalecer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práticas pedagógicas eficazes de leitura e escrita;</w:t>
      </w:r>
    </w:p>
    <w:p w14:paraId="1E4AE74A" w14:textId="77777777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97BA28" w14:textId="5772CBF5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III - promover intervenções pedagógicas para estudantes com defasagens, além de assegurar recomposição da aprendizagem do 3º ao 5º ano;</w:t>
      </w:r>
    </w:p>
    <w:p w14:paraId="69CD53D1" w14:textId="77777777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15571D" w14:textId="3E1C4195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4A0B04">
        <w:rPr>
          <w:rFonts w:ascii="Arial" w:hAnsi="Arial" w:cs="Arial"/>
          <w:sz w:val="24"/>
          <w:szCs w:val="24"/>
        </w:rPr>
        <w:t>elevar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os indicadores educacionais do município;</w:t>
      </w:r>
    </w:p>
    <w:p w14:paraId="1EBBB360" w14:textId="77777777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DD3A6D" w14:textId="77777777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4A0B04">
        <w:rPr>
          <w:rFonts w:ascii="Arial" w:hAnsi="Arial" w:cs="Arial"/>
          <w:sz w:val="24"/>
          <w:szCs w:val="24"/>
        </w:rPr>
        <w:t>estruturar e consolidar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processos de acompanhamento da aprendizagem;</w:t>
      </w:r>
    </w:p>
    <w:p w14:paraId="3F172530" w14:textId="77777777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FA881D" w14:textId="77777777" w:rsidR="00D536E7" w:rsidRPr="004A0B04" w:rsidRDefault="00D536E7" w:rsidP="00D536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VI - </w:t>
      </w:r>
      <w:proofErr w:type="gramStart"/>
      <w:r w:rsidRPr="004A0B04">
        <w:rPr>
          <w:rFonts w:ascii="Arial" w:hAnsi="Arial" w:cs="Arial"/>
          <w:sz w:val="24"/>
          <w:szCs w:val="24"/>
        </w:rPr>
        <w:t>assegurar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formação continuada aos profissionais da educação;</w:t>
      </w:r>
    </w:p>
    <w:p w14:paraId="3A89ECF8" w14:textId="7DC5E7CD" w:rsidR="00D536E7" w:rsidRPr="004A0B04" w:rsidRDefault="00D536E7" w:rsidP="00B27E69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VII - ampliar o acesso a recursos pedagógicos e ambientes de leitura;</w:t>
      </w:r>
    </w:p>
    <w:p w14:paraId="6BE4EA2E" w14:textId="774C2B93" w:rsidR="004C789A" w:rsidRPr="004A0B04" w:rsidRDefault="00B27E69" w:rsidP="00B27E69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lastRenderedPageBreak/>
        <w:t>VIII - avaliação contínua de aprendizagem, com ciclos de Avaliação Municipal do 1º ao 5º ano do Ensino Fundamental – CNCA.</w:t>
      </w:r>
    </w:p>
    <w:p w14:paraId="04E60B82" w14:textId="77777777" w:rsidR="004A0B04" w:rsidRPr="004A0B04" w:rsidRDefault="004A0B04" w:rsidP="00B27E6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E2B63E" w14:textId="51820AD2" w:rsidR="00B27E69" w:rsidRPr="004A0B04" w:rsidRDefault="00B27E69" w:rsidP="00B27E6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CAPÍTULO IV</w:t>
      </w:r>
    </w:p>
    <w:p w14:paraId="557632ED" w14:textId="77777777" w:rsidR="00B27E69" w:rsidRPr="004A0B04" w:rsidRDefault="00B27E69" w:rsidP="00B27E6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DA IMPLEMENTAÇÃO DA POLÍTICA</w:t>
      </w:r>
    </w:p>
    <w:p w14:paraId="328C9619" w14:textId="77777777" w:rsidR="00B27E69" w:rsidRPr="004A0B04" w:rsidRDefault="00B27E69" w:rsidP="00B27E6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671B6A" w14:textId="5D6A58B5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 xml:space="preserve">Art. 6º. </w:t>
      </w:r>
      <w:r w:rsidRPr="004A0B04">
        <w:rPr>
          <w:rFonts w:ascii="Arial" w:hAnsi="Arial" w:cs="Arial"/>
          <w:sz w:val="24"/>
          <w:szCs w:val="24"/>
        </w:rPr>
        <w:t>A implementação da Política ocorrerá por meio de ações estruturadas em eixos estratégicos, planejadas e executadas pela Secretaria Municipal de Educação, com base no planejamento anual do município.</w:t>
      </w:r>
    </w:p>
    <w:p w14:paraId="4C93A5A5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F8C4BF" w14:textId="5746999C" w:rsidR="004C789A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Parágrafo único.</w:t>
      </w:r>
      <w:r w:rsidRPr="004A0B04">
        <w:rPr>
          <w:rFonts w:ascii="Arial" w:hAnsi="Arial" w:cs="Arial"/>
          <w:sz w:val="24"/>
          <w:szCs w:val="24"/>
        </w:rPr>
        <w:t xml:space="preserve"> As ações serão planejadas, executadas e monitoradas por meio de instrumentos próprios de gestão, incluindo planos de ação pedagógica e estratégias definidas pela SME.</w:t>
      </w:r>
    </w:p>
    <w:p w14:paraId="4C81975A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DD7AAB" w14:textId="77777777" w:rsidR="00B27E69" w:rsidRPr="004A0B04" w:rsidRDefault="00B27E69" w:rsidP="00B27E6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CAPÍTULO V</w:t>
      </w:r>
    </w:p>
    <w:p w14:paraId="28B7A54D" w14:textId="77777777" w:rsidR="00B27E69" w:rsidRPr="004A0B04" w:rsidRDefault="00B27E69" w:rsidP="00B27E6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DOS EIXOS ESTRUTURANTES</w:t>
      </w:r>
    </w:p>
    <w:p w14:paraId="284D30C6" w14:textId="77777777" w:rsidR="00B27E69" w:rsidRPr="004A0B04" w:rsidRDefault="00B27E69" w:rsidP="00B27E6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54F672" w14:textId="77777777" w:rsidR="00B27E69" w:rsidRPr="004A0B04" w:rsidRDefault="00B27E69" w:rsidP="00B27E6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Seção I</w:t>
      </w:r>
    </w:p>
    <w:p w14:paraId="3A7F3713" w14:textId="77777777" w:rsidR="00B27E69" w:rsidRPr="004A0B04" w:rsidRDefault="00B27E69" w:rsidP="00B27E6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Governança e Gestão</w:t>
      </w:r>
    </w:p>
    <w:p w14:paraId="3D70AE91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E5C246" w14:textId="300EF19A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7º.</w:t>
      </w:r>
      <w:r w:rsidRPr="004A0B04">
        <w:rPr>
          <w:rFonts w:ascii="Arial" w:hAnsi="Arial" w:cs="Arial"/>
          <w:sz w:val="24"/>
          <w:szCs w:val="24"/>
        </w:rPr>
        <w:t xml:space="preserve"> O eixo de governança compreende:</w:t>
      </w:r>
    </w:p>
    <w:p w14:paraId="575AC9DA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FE828A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A0B04">
        <w:rPr>
          <w:rFonts w:ascii="Arial" w:hAnsi="Arial" w:cs="Arial"/>
          <w:sz w:val="24"/>
          <w:szCs w:val="24"/>
        </w:rPr>
        <w:t>coordenação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da Política pela Secretaria Municipal de Educação;</w:t>
      </w:r>
    </w:p>
    <w:p w14:paraId="4EE2D9E0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CD35DF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4A0B04">
        <w:rPr>
          <w:rFonts w:ascii="Arial" w:hAnsi="Arial" w:cs="Arial"/>
          <w:sz w:val="24"/>
          <w:szCs w:val="24"/>
        </w:rPr>
        <w:t>realização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reuniões periódicas com gestores escolares, coordenadores pedagógicos e orientadores educacionais para alinhamento das ações;</w:t>
      </w:r>
    </w:p>
    <w:p w14:paraId="2E98A180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787E26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III - monitoramento sistemático das metas e resultados educacionais;</w:t>
      </w:r>
    </w:p>
    <w:p w14:paraId="198C38B2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67C3AE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4A0B04">
        <w:rPr>
          <w:rFonts w:ascii="Arial" w:hAnsi="Arial" w:cs="Arial"/>
          <w:sz w:val="24"/>
          <w:szCs w:val="24"/>
        </w:rPr>
        <w:t>fortalecimento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do papel do Conselho Municipal de Educação;</w:t>
      </w:r>
    </w:p>
    <w:p w14:paraId="2ECABAD6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6E684D" w14:textId="34F63574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4A0B04">
        <w:rPr>
          <w:rFonts w:ascii="Arial" w:hAnsi="Arial" w:cs="Arial"/>
          <w:sz w:val="24"/>
          <w:szCs w:val="24"/>
        </w:rPr>
        <w:t>organização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comitês ou grupos de trabalho para acompanhamento da alfabetização, a ser regulamentados por meio de Decreto;</w:t>
      </w:r>
    </w:p>
    <w:p w14:paraId="50A43387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59AEEA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VI - </w:t>
      </w:r>
      <w:proofErr w:type="gramStart"/>
      <w:r w:rsidRPr="004A0B04">
        <w:rPr>
          <w:rFonts w:ascii="Arial" w:hAnsi="Arial" w:cs="Arial"/>
          <w:sz w:val="24"/>
          <w:szCs w:val="24"/>
        </w:rPr>
        <w:t>planejamento e execução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ações estratégicas baseadas em dados educacionais.</w:t>
      </w:r>
    </w:p>
    <w:p w14:paraId="79981DEC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C0DB8C" w14:textId="290AD6CE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 xml:space="preserve">Art. 8º. </w:t>
      </w:r>
      <w:r w:rsidRPr="004A0B04">
        <w:rPr>
          <w:rFonts w:ascii="Arial" w:hAnsi="Arial" w:cs="Arial"/>
          <w:sz w:val="24"/>
          <w:szCs w:val="24"/>
        </w:rPr>
        <w:t>O suporte pedagógico compreenderá:</w:t>
      </w:r>
    </w:p>
    <w:p w14:paraId="10B36A98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0D0FCD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A0B04">
        <w:rPr>
          <w:rFonts w:ascii="Arial" w:hAnsi="Arial" w:cs="Arial"/>
          <w:sz w:val="24"/>
          <w:szCs w:val="24"/>
        </w:rPr>
        <w:t>desenvolvimento e implementação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intervenções pedagógicas com foco na alfabetização;</w:t>
      </w:r>
    </w:p>
    <w:p w14:paraId="6624095B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87D8C1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4A0B04">
        <w:rPr>
          <w:rFonts w:ascii="Arial" w:hAnsi="Arial" w:cs="Arial"/>
          <w:sz w:val="24"/>
          <w:szCs w:val="24"/>
        </w:rPr>
        <w:t>elaboração e aplicação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planos de intervenção com base em resultados de avaliações;</w:t>
      </w:r>
    </w:p>
    <w:p w14:paraId="69931EC8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10C11D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III - acompanhamento individualizado dos estudantes com dificuldades de aprendizagem;</w:t>
      </w:r>
    </w:p>
    <w:p w14:paraId="39CD42F0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8DBD05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lastRenderedPageBreak/>
        <w:t xml:space="preserve">IV - </w:t>
      </w:r>
      <w:proofErr w:type="gramStart"/>
      <w:r w:rsidRPr="004A0B04">
        <w:rPr>
          <w:rFonts w:ascii="Arial" w:hAnsi="Arial" w:cs="Arial"/>
          <w:sz w:val="24"/>
          <w:szCs w:val="24"/>
        </w:rPr>
        <w:t>utilização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materiais pedagógicos estruturados e diversificados;</w:t>
      </w:r>
    </w:p>
    <w:p w14:paraId="62991566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D6C6D1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4A0B04">
        <w:rPr>
          <w:rFonts w:ascii="Arial" w:hAnsi="Arial" w:cs="Arial"/>
          <w:sz w:val="24"/>
          <w:szCs w:val="24"/>
        </w:rPr>
        <w:t>realização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encontros pedagógicos para estudo, planejamento e alinhamento de práticas;</w:t>
      </w:r>
    </w:p>
    <w:p w14:paraId="3B9614D2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A98E6A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VI - </w:t>
      </w:r>
      <w:proofErr w:type="gramStart"/>
      <w:r w:rsidRPr="004A0B04">
        <w:rPr>
          <w:rFonts w:ascii="Arial" w:hAnsi="Arial" w:cs="Arial"/>
          <w:sz w:val="24"/>
          <w:szCs w:val="24"/>
        </w:rPr>
        <w:t>orientação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às escolas quanto à organização do trabalho pedagógico e uso de dados educacionais.</w:t>
      </w:r>
    </w:p>
    <w:p w14:paraId="0EC92EFC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192FDE" w14:textId="77777777" w:rsidR="004A0B04" w:rsidRDefault="004A0B04" w:rsidP="00B27E6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71C2F0B" w14:textId="7CF7A8F1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9º</w:t>
      </w:r>
      <w:r w:rsidRPr="004A0B04">
        <w:rPr>
          <w:rFonts w:ascii="Arial" w:hAnsi="Arial" w:cs="Arial"/>
          <w:sz w:val="24"/>
          <w:szCs w:val="24"/>
        </w:rPr>
        <w:t>. Este eixo compreende:</w:t>
      </w:r>
    </w:p>
    <w:p w14:paraId="6F45AD5B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187FA2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A0B04">
        <w:rPr>
          <w:rFonts w:ascii="Arial" w:hAnsi="Arial" w:cs="Arial"/>
          <w:sz w:val="24"/>
          <w:szCs w:val="24"/>
        </w:rPr>
        <w:t>oferta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formação continuada para professores da Educação Infantil e anos iniciais;</w:t>
      </w:r>
    </w:p>
    <w:p w14:paraId="49E54231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29318E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4A0B04">
        <w:rPr>
          <w:rFonts w:ascii="Arial" w:hAnsi="Arial" w:cs="Arial"/>
          <w:sz w:val="24"/>
          <w:szCs w:val="24"/>
        </w:rPr>
        <w:t>realização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encontros formativos com foco em alfabetização e letramento;</w:t>
      </w:r>
    </w:p>
    <w:p w14:paraId="765F1A08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769214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III - estudos orientados sobre práticas pedagógicas e documentos curriculares;</w:t>
      </w:r>
    </w:p>
    <w:p w14:paraId="14CED5C5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EBAB80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4A0B04">
        <w:rPr>
          <w:rFonts w:ascii="Arial" w:hAnsi="Arial" w:cs="Arial"/>
          <w:sz w:val="24"/>
          <w:szCs w:val="24"/>
        </w:rPr>
        <w:t>capacitação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para análise e utilização dos resultados das avaliações;</w:t>
      </w:r>
    </w:p>
    <w:p w14:paraId="351F2B89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D5FF0A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4A0B04">
        <w:rPr>
          <w:rFonts w:ascii="Arial" w:hAnsi="Arial" w:cs="Arial"/>
          <w:sz w:val="24"/>
          <w:szCs w:val="24"/>
        </w:rPr>
        <w:t>formação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gestores escolares para fortalecimento da gestão pedagógica;</w:t>
      </w:r>
    </w:p>
    <w:p w14:paraId="37A5D50F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EB83A7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VI - </w:t>
      </w:r>
      <w:proofErr w:type="gramStart"/>
      <w:r w:rsidRPr="004A0B04">
        <w:rPr>
          <w:rFonts w:ascii="Arial" w:hAnsi="Arial" w:cs="Arial"/>
          <w:sz w:val="24"/>
          <w:szCs w:val="24"/>
        </w:rPr>
        <w:t>promoção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espaços de troca de experiências e boas práticas.</w:t>
      </w:r>
    </w:p>
    <w:p w14:paraId="39268A64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994563" w14:textId="77777777" w:rsidR="004A0B04" w:rsidRDefault="004A0B04" w:rsidP="00B27E6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697E763" w14:textId="154E3D7B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10.</w:t>
      </w:r>
      <w:r w:rsidRPr="004A0B04">
        <w:rPr>
          <w:rFonts w:ascii="Arial" w:hAnsi="Arial" w:cs="Arial"/>
          <w:sz w:val="24"/>
          <w:szCs w:val="24"/>
        </w:rPr>
        <w:t xml:space="preserve"> Este eixo contempla:</w:t>
      </w:r>
    </w:p>
    <w:p w14:paraId="5C947843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D67E20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A0B04">
        <w:rPr>
          <w:rFonts w:ascii="Arial" w:hAnsi="Arial" w:cs="Arial"/>
          <w:sz w:val="24"/>
          <w:szCs w:val="24"/>
        </w:rPr>
        <w:t>melhoria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dos espaços escolares para favorecer a aprendizagem;</w:t>
      </w:r>
    </w:p>
    <w:p w14:paraId="2DB17F06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62C427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4A0B04">
        <w:rPr>
          <w:rFonts w:ascii="Arial" w:hAnsi="Arial" w:cs="Arial"/>
          <w:sz w:val="24"/>
          <w:szCs w:val="24"/>
        </w:rPr>
        <w:t>ampliação e qualificação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ambientes de leitura;</w:t>
      </w:r>
    </w:p>
    <w:p w14:paraId="210BBDC6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7C11D8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III - disponibilização de materiais didáticos e pedagógicos;</w:t>
      </w:r>
    </w:p>
    <w:p w14:paraId="64C57F28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AC0CC2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4A0B04">
        <w:rPr>
          <w:rFonts w:ascii="Arial" w:hAnsi="Arial" w:cs="Arial"/>
          <w:sz w:val="24"/>
          <w:szCs w:val="24"/>
        </w:rPr>
        <w:t>aquisição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recursos e equipamentos educacionais;</w:t>
      </w:r>
    </w:p>
    <w:p w14:paraId="6E721F2D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230419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4A0B04">
        <w:rPr>
          <w:rFonts w:ascii="Arial" w:hAnsi="Arial" w:cs="Arial"/>
          <w:sz w:val="24"/>
          <w:szCs w:val="24"/>
        </w:rPr>
        <w:t>organização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salas e espaços adequados ao processo de alfabetização.</w:t>
      </w:r>
    </w:p>
    <w:p w14:paraId="79610B92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16FB90" w14:textId="77777777" w:rsidR="004A0B04" w:rsidRDefault="004A0B04" w:rsidP="00B27E6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B05CDBD" w14:textId="1407DF8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11.</w:t>
      </w:r>
      <w:r w:rsidRPr="004A0B04">
        <w:rPr>
          <w:rFonts w:ascii="Arial" w:hAnsi="Arial" w:cs="Arial"/>
          <w:sz w:val="24"/>
          <w:szCs w:val="24"/>
        </w:rPr>
        <w:t xml:space="preserve"> O monitoramento da aprendizagem ocorrerá por meio de:</w:t>
      </w:r>
    </w:p>
    <w:p w14:paraId="48B27C23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513890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A0B04">
        <w:rPr>
          <w:rFonts w:ascii="Arial" w:hAnsi="Arial" w:cs="Arial"/>
          <w:sz w:val="24"/>
          <w:szCs w:val="24"/>
        </w:rPr>
        <w:t>avaliações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diagnósticas periódicas realizadas pelas escolas;</w:t>
      </w:r>
    </w:p>
    <w:p w14:paraId="00F3AABB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E9872E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4A0B04">
        <w:rPr>
          <w:rFonts w:ascii="Arial" w:hAnsi="Arial" w:cs="Arial"/>
          <w:sz w:val="24"/>
          <w:szCs w:val="24"/>
        </w:rPr>
        <w:t>avaliações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internas de leitura, escrita e matemática;</w:t>
      </w:r>
    </w:p>
    <w:p w14:paraId="7FF39F81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3B26F0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III - participação nas avaliações externas nacionais e estaduais;</w:t>
      </w:r>
    </w:p>
    <w:p w14:paraId="3851AC37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488A74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4A0B04">
        <w:rPr>
          <w:rFonts w:ascii="Arial" w:hAnsi="Arial" w:cs="Arial"/>
          <w:sz w:val="24"/>
          <w:szCs w:val="24"/>
        </w:rPr>
        <w:t>análise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dos resultados para replanejamento das ações pedagógicas;</w:t>
      </w:r>
    </w:p>
    <w:p w14:paraId="69F46120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3EF26C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4A0B04">
        <w:rPr>
          <w:rFonts w:ascii="Arial" w:hAnsi="Arial" w:cs="Arial"/>
          <w:sz w:val="24"/>
          <w:szCs w:val="24"/>
        </w:rPr>
        <w:t>acompanhamento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contínuo do desempenho dos estudantes;</w:t>
      </w:r>
    </w:p>
    <w:p w14:paraId="0CE7055C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C55206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VI - </w:t>
      </w:r>
      <w:proofErr w:type="gramStart"/>
      <w:r w:rsidRPr="004A0B04">
        <w:rPr>
          <w:rFonts w:ascii="Arial" w:hAnsi="Arial" w:cs="Arial"/>
          <w:sz w:val="24"/>
          <w:szCs w:val="24"/>
        </w:rPr>
        <w:t>sistematização e divulgação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dados educacionais.</w:t>
      </w:r>
    </w:p>
    <w:p w14:paraId="4DE85B1D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3DCCA7" w14:textId="77777777" w:rsidR="004A0B04" w:rsidRDefault="004A0B04" w:rsidP="00B27E6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5FC4472" w14:textId="45BD7BA9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12.</w:t>
      </w:r>
      <w:r w:rsidRPr="004A0B04">
        <w:rPr>
          <w:rFonts w:ascii="Arial" w:hAnsi="Arial" w:cs="Arial"/>
          <w:sz w:val="24"/>
          <w:szCs w:val="24"/>
        </w:rPr>
        <w:t xml:space="preserve"> O eixo do monitoramento compreende:</w:t>
      </w:r>
    </w:p>
    <w:p w14:paraId="19DAAC3F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0EB6C3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A0B04">
        <w:rPr>
          <w:rFonts w:ascii="Arial" w:hAnsi="Arial" w:cs="Arial"/>
          <w:sz w:val="24"/>
          <w:szCs w:val="24"/>
        </w:rPr>
        <w:t>identificação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práticas pedagógicas bem-sucedidas;</w:t>
      </w:r>
    </w:p>
    <w:p w14:paraId="50865ACA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55CC47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4A0B04">
        <w:rPr>
          <w:rFonts w:ascii="Arial" w:hAnsi="Arial" w:cs="Arial"/>
          <w:sz w:val="24"/>
          <w:szCs w:val="24"/>
        </w:rPr>
        <w:t>socialização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experiências entre escolas da rede;</w:t>
      </w:r>
    </w:p>
    <w:p w14:paraId="6F8A91E9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0C9AD8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III - valorização de professores e equipes escolares;</w:t>
      </w:r>
    </w:p>
    <w:p w14:paraId="289D2C68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BD66C0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4A0B04">
        <w:rPr>
          <w:rFonts w:ascii="Arial" w:hAnsi="Arial" w:cs="Arial"/>
          <w:sz w:val="24"/>
          <w:szCs w:val="24"/>
        </w:rPr>
        <w:t>realização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eventos, encontros e seminários para compartilhamento de boas práticas;</w:t>
      </w:r>
    </w:p>
    <w:p w14:paraId="6D1BACD6" w14:textId="77777777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EA2153" w14:textId="59C28CD2" w:rsidR="00B27E69" w:rsidRPr="004A0B04" w:rsidRDefault="00B27E69" w:rsidP="00B27E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4A0B04">
        <w:rPr>
          <w:rFonts w:ascii="Arial" w:hAnsi="Arial" w:cs="Arial"/>
          <w:sz w:val="24"/>
          <w:szCs w:val="24"/>
        </w:rPr>
        <w:t>incentivo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à inovação pedagógica.</w:t>
      </w:r>
    </w:p>
    <w:p w14:paraId="3F898B81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5E3653E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FAFDE95" w14:textId="77777777" w:rsidR="00387BB9" w:rsidRPr="004A0B04" w:rsidRDefault="00387BB9" w:rsidP="00387BB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CAPÍTULO VI</w:t>
      </w:r>
    </w:p>
    <w:p w14:paraId="68FAB28C" w14:textId="77777777" w:rsidR="00387BB9" w:rsidRPr="004A0B04" w:rsidRDefault="00387BB9" w:rsidP="00387BB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DAS AÇÕES ESTRATÉGICAS DO MUNICÍPIO</w:t>
      </w:r>
    </w:p>
    <w:p w14:paraId="74A09C71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09E975B" w14:textId="67DB569C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13.</w:t>
      </w:r>
      <w:r w:rsidRPr="004A0B04">
        <w:rPr>
          <w:rFonts w:ascii="Arial" w:hAnsi="Arial" w:cs="Arial"/>
          <w:sz w:val="24"/>
          <w:szCs w:val="24"/>
        </w:rPr>
        <w:t xml:space="preserve"> Constituem ações estratégicas da Política Municipal de Alfabetização:</w:t>
      </w:r>
    </w:p>
    <w:p w14:paraId="6F216515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2FCD76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A0B04">
        <w:rPr>
          <w:rFonts w:ascii="Arial" w:hAnsi="Arial" w:cs="Arial"/>
          <w:sz w:val="24"/>
          <w:szCs w:val="24"/>
        </w:rPr>
        <w:t>realização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reuniões de alinhamento pedagógico com gestores e equipes escolares;</w:t>
      </w:r>
    </w:p>
    <w:p w14:paraId="17EA2B5E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8E8699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4A0B04">
        <w:rPr>
          <w:rFonts w:ascii="Arial" w:hAnsi="Arial" w:cs="Arial"/>
          <w:sz w:val="24"/>
          <w:szCs w:val="24"/>
        </w:rPr>
        <w:t>elaboração e execução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de planos de intervenção pedagógica com base em dados de aprendizagem;</w:t>
      </w:r>
    </w:p>
    <w:p w14:paraId="2FCE6011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4846C4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III - promoção de encontros formativos e "tira-dúvidas" para profissionais da educação;</w:t>
      </w:r>
    </w:p>
    <w:p w14:paraId="3ECF97D5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009CEC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4A0B04">
        <w:rPr>
          <w:rFonts w:ascii="Arial" w:hAnsi="Arial" w:cs="Arial"/>
          <w:sz w:val="24"/>
          <w:szCs w:val="24"/>
        </w:rPr>
        <w:t>orientação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às escolas quanto à participação em avaliações externas;</w:t>
      </w:r>
    </w:p>
    <w:p w14:paraId="5B90DBB4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497DA7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4A0B04">
        <w:rPr>
          <w:rFonts w:ascii="Arial" w:hAnsi="Arial" w:cs="Arial"/>
          <w:sz w:val="24"/>
          <w:szCs w:val="24"/>
        </w:rPr>
        <w:t>acompanhamento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sistemático das práticas pedagógicas;</w:t>
      </w:r>
    </w:p>
    <w:p w14:paraId="216653C6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A8A02E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VI - </w:t>
      </w:r>
      <w:proofErr w:type="gramStart"/>
      <w:r w:rsidRPr="004A0B04">
        <w:rPr>
          <w:rFonts w:ascii="Arial" w:hAnsi="Arial" w:cs="Arial"/>
          <w:sz w:val="24"/>
          <w:szCs w:val="24"/>
        </w:rPr>
        <w:t>apoio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técnico às unidades escolares;</w:t>
      </w:r>
    </w:p>
    <w:p w14:paraId="7915E8F6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972711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VII - desenvolvimento de ações para recomposição das aprendizagens;</w:t>
      </w:r>
    </w:p>
    <w:p w14:paraId="39C2A133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AEFC30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VIII - fortalecimento da articulação entre as etapas da Educação Básica;</w:t>
      </w:r>
    </w:p>
    <w:p w14:paraId="260DB566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F4DC8C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IX - </w:t>
      </w:r>
      <w:proofErr w:type="gramStart"/>
      <w:r w:rsidRPr="004A0B04">
        <w:rPr>
          <w:rFonts w:ascii="Arial" w:hAnsi="Arial" w:cs="Arial"/>
          <w:sz w:val="24"/>
          <w:szCs w:val="24"/>
        </w:rPr>
        <w:t>incentivo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à participação das famílias no processo educativo;</w:t>
      </w:r>
    </w:p>
    <w:p w14:paraId="2ABDE68A" w14:textId="77777777" w:rsidR="00387BB9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9CE464" w14:textId="52420364" w:rsidR="004C789A" w:rsidRPr="004A0B04" w:rsidRDefault="00387BB9" w:rsidP="00387B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X - </w:t>
      </w:r>
      <w:proofErr w:type="gramStart"/>
      <w:r w:rsidRPr="004A0B04">
        <w:rPr>
          <w:rFonts w:ascii="Arial" w:hAnsi="Arial" w:cs="Arial"/>
          <w:sz w:val="24"/>
          <w:szCs w:val="24"/>
        </w:rPr>
        <w:t>monitoramento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contínuo dos resultados educacionais.</w:t>
      </w:r>
    </w:p>
    <w:p w14:paraId="6E8CBAB9" w14:textId="77777777" w:rsidR="004A0B04" w:rsidRDefault="004A0B04" w:rsidP="00387BB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0B6B132" w14:textId="77777777" w:rsidR="004A0B04" w:rsidRDefault="004A0B04" w:rsidP="00387BB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F28980" w14:textId="374AEEC4" w:rsidR="004C789A" w:rsidRPr="004A0B04" w:rsidRDefault="004C789A" w:rsidP="00387BB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CAPÍTULO VII</w:t>
      </w:r>
    </w:p>
    <w:p w14:paraId="5691BDAE" w14:textId="77777777" w:rsidR="004C789A" w:rsidRPr="004A0B04" w:rsidRDefault="004C789A" w:rsidP="00387BB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lastRenderedPageBreak/>
        <w:t>DO PLANO MUNICIPAL DE AÇÃO PARA ALFABETIZAÇÃO E MONITORAMENTO</w:t>
      </w:r>
    </w:p>
    <w:p w14:paraId="382607F6" w14:textId="77777777" w:rsidR="004C789A" w:rsidRPr="004A0B04" w:rsidRDefault="004C789A" w:rsidP="00387BB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A972E3" w14:textId="34D57FF8" w:rsidR="00387BB9" w:rsidRPr="004A0B04" w:rsidRDefault="004C789A" w:rsidP="00387BB9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14.</w:t>
      </w:r>
      <w:r w:rsidRPr="004A0B04">
        <w:rPr>
          <w:rFonts w:ascii="Arial" w:hAnsi="Arial" w:cs="Arial"/>
          <w:sz w:val="24"/>
          <w:szCs w:val="24"/>
        </w:rPr>
        <w:t xml:space="preserve"> O Plano Municipal de Ação para a Alfabetização, constitui o instrumento de planejamento, execução, monitoramento e avaliação da Política Municipal de Alfabetização.</w:t>
      </w:r>
    </w:p>
    <w:p w14:paraId="52548E08" w14:textId="11A6B639" w:rsidR="004C789A" w:rsidRPr="004A0B04" w:rsidRDefault="004C789A" w:rsidP="00387BB9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C75BC8">
        <w:rPr>
          <w:rFonts w:ascii="Arial" w:hAnsi="Arial" w:cs="Arial"/>
          <w:b/>
          <w:bCs/>
          <w:sz w:val="24"/>
          <w:szCs w:val="24"/>
        </w:rPr>
        <w:t>§1º</w:t>
      </w:r>
      <w:r w:rsidRPr="00C75BC8">
        <w:rPr>
          <w:rFonts w:ascii="Arial" w:hAnsi="Arial" w:cs="Arial"/>
          <w:sz w:val="24"/>
          <w:szCs w:val="24"/>
        </w:rPr>
        <w:t xml:space="preserve"> O Plano será elaborado pela Secretaria Municipal de Educação, com auxílio do Conselho Municipal de Educação.</w:t>
      </w:r>
    </w:p>
    <w:p w14:paraId="10D9BBED" w14:textId="77777777" w:rsidR="004C789A" w:rsidRPr="004A0B04" w:rsidRDefault="004C789A" w:rsidP="00387BB9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§2º</w:t>
      </w:r>
      <w:r w:rsidRPr="004A0B04">
        <w:rPr>
          <w:rFonts w:ascii="Arial" w:hAnsi="Arial" w:cs="Arial"/>
          <w:sz w:val="24"/>
          <w:szCs w:val="24"/>
        </w:rPr>
        <w:t xml:space="preserve"> Compete à SME fomentar pesquisas voltadas ao desenvolvimento de metodologias, materiais didáticos, equipamentos e recursos de tecnologia assistida, com vistas à promoção do ensino e da aprendizagem, bem como das condições de acessibilidade dos estudantes com deficiência, transtorno do espectro autista, transtorno de déficit de atenção e hiperatividade/impulsividade e altas habilidades ou superdotação;</w:t>
      </w:r>
    </w:p>
    <w:p w14:paraId="65350239" w14:textId="4A2424A2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§3º</w:t>
      </w:r>
      <w:r w:rsidRPr="004A0B04">
        <w:rPr>
          <w:rFonts w:ascii="Arial" w:hAnsi="Arial" w:cs="Arial"/>
          <w:sz w:val="24"/>
          <w:szCs w:val="24"/>
        </w:rPr>
        <w:t xml:space="preserve"> O Plano conterá, no mínimo:</w:t>
      </w:r>
    </w:p>
    <w:p w14:paraId="3DA32630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4A0B04">
        <w:rPr>
          <w:rFonts w:ascii="Arial" w:hAnsi="Arial" w:cs="Arial"/>
          <w:sz w:val="24"/>
          <w:szCs w:val="24"/>
        </w:rPr>
        <w:t>diagnóstico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da rede;</w:t>
      </w:r>
    </w:p>
    <w:p w14:paraId="36FCE557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4A0B04">
        <w:rPr>
          <w:rFonts w:ascii="Arial" w:hAnsi="Arial" w:cs="Arial"/>
          <w:sz w:val="24"/>
          <w:szCs w:val="24"/>
        </w:rPr>
        <w:t>metas</w:t>
      </w:r>
      <w:proofErr w:type="gramEnd"/>
      <w:r w:rsidRPr="004A0B04">
        <w:rPr>
          <w:rFonts w:ascii="Arial" w:hAnsi="Arial" w:cs="Arial"/>
          <w:sz w:val="24"/>
          <w:szCs w:val="24"/>
        </w:rPr>
        <w:t xml:space="preserve"> municipais;</w:t>
      </w:r>
    </w:p>
    <w:p w14:paraId="1EF715A5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III - estratégias;</w:t>
      </w:r>
    </w:p>
    <w:p w14:paraId="08062905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4A0B04">
        <w:rPr>
          <w:rFonts w:ascii="Arial" w:hAnsi="Arial" w:cs="Arial"/>
          <w:sz w:val="24"/>
          <w:szCs w:val="24"/>
        </w:rPr>
        <w:t>cronograma</w:t>
      </w:r>
      <w:proofErr w:type="gramEnd"/>
      <w:r w:rsidRPr="004A0B04">
        <w:rPr>
          <w:rFonts w:ascii="Arial" w:hAnsi="Arial" w:cs="Arial"/>
          <w:sz w:val="24"/>
          <w:szCs w:val="24"/>
        </w:rPr>
        <w:t>;</w:t>
      </w:r>
    </w:p>
    <w:p w14:paraId="6F6062A1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4A0B04">
        <w:rPr>
          <w:rFonts w:ascii="Arial" w:hAnsi="Arial" w:cs="Arial"/>
          <w:sz w:val="24"/>
          <w:szCs w:val="24"/>
        </w:rPr>
        <w:t>responsáveis</w:t>
      </w:r>
      <w:proofErr w:type="gramEnd"/>
      <w:r w:rsidRPr="004A0B04">
        <w:rPr>
          <w:rFonts w:ascii="Arial" w:hAnsi="Arial" w:cs="Arial"/>
          <w:sz w:val="24"/>
          <w:szCs w:val="24"/>
        </w:rPr>
        <w:t>;</w:t>
      </w:r>
    </w:p>
    <w:p w14:paraId="5FB4B512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VI - </w:t>
      </w:r>
      <w:proofErr w:type="gramStart"/>
      <w:r w:rsidRPr="004A0B04">
        <w:rPr>
          <w:rFonts w:ascii="Arial" w:hAnsi="Arial" w:cs="Arial"/>
          <w:sz w:val="24"/>
          <w:szCs w:val="24"/>
        </w:rPr>
        <w:t>indicadores</w:t>
      </w:r>
      <w:proofErr w:type="gramEnd"/>
      <w:r w:rsidRPr="004A0B04">
        <w:rPr>
          <w:rFonts w:ascii="Arial" w:hAnsi="Arial" w:cs="Arial"/>
          <w:sz w:val="24"/>
          <w:szCs w:val="24"/>
        </w:rPr>
        <w:t>;</w:t>
      </w:r>
    </w:p>
    <w:p w14:paraId="329353AC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VII - mecanismos de monitoramento</w:t>
      </w:r>
    </w:p>
    <w:p w14:paraId="58FDC90C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16A9DA" w14:textId="77777777" w:rsidR="004C789A" w:rsidRPr="004A0B04" w:rsidRDefault="004C789A" w:rsidP="00387BB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CAPÍTULO VIII</w:t>
      </w:r>
    </w:p>
    <w:p w14:paraId="4F7ED787" w14:textId="77777777" w:rsidR="004C789A" w:rsidRPr="004A0B04" w:rsidRDefault="004C789A" w:rsidP="00387BB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DISPOSIÇÕES FINAIS</w:t>
      </w:r>
    </w:p>
    <w:p w14:paraId="6596329D" w14:textId="77777777" w:rsidR="004C789A" w:rsidRPr="004A0B04" w:rsidRDefault="004C789A" w:rsidP="00387BB9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63ACC6" w14:textId="26964DFF" w:rsidR="004B77B4" w:rsidRPr="004A0B04" w:rsidRDefault="004C789A" w:rsidP="00387BB9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15.</w:t>
      </w:r>
      <w:r w:rsidRPr="004A0B04">
        <w:rPr>
          <w:rFonts w:ascii="Arial" w:hAnsi="Arial" w:cs="Arial"/>
          <w:sz w:val="24"/>
          <w:szCs w:val="24"/>
        </w:rPr>
        <w:t xml:space="preserve"> As despesas decorrentes desta Política correrão por conta das dotações orçamentárias próprias do município, observada a legislação vigente e de repasses de recursos da União e do Estado.</w:t>
      </w:r>
    </w:p>
    <w:p w14:paraId="5709C7F2" w14:textId="160F3FC2" w:rsidR="004C789A" w:rsidRPr="004A0B04" w:rsidRDefault="004C789A" w:rsidP="00387BB9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16.</w:t>
      </w:r>
      <w:r w:rsidRPr="004A0B04">
        <w:rPr>
          <w:rFonts w:ascii="Arial" w:hAnsi="Arial" w:cs="Arial"/>
          <w:sz w:val="24"/>
          <w:szCs w:val="24"/>
        </w:rPr>
        <w:t xml:space="preserve"> A Secretaria Municipal de Educação poderá expedir normas complementares para a execução desta Política.</w:t>
      </w:r>
    </w:p>
    <w:p w14:paraId="0AEF25B8" w14:textId="77C9BBAD" w:rsidR="004B77B4" w:rsidRPr="004A0B04" w:rsidRDefault="004B77B4" w:rsidP="00387BB9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E12115">
        <w:rPr>
          <w:rFonts w:ascii="Arial" w:hAnsi="Arial" w:cs="Arial"/>
          <w:b/>
          <w:bCs/>
          <w:sz w:val="24"/>
          <w:szCs w:val="24"/>
        </w:rPr>
        <w:t>Art. 17.</w:t>
      </w:r>
      <w:r w:rsidRPr="00E12115">
        <w:rPr>
          <w:rFonts w:ascii="Arial" w:hAnsi="Arial" w:cs="Arial"/>
          <w:sz w:val="24"/>
          <w:szCs w:val="24"/>
        </w:rPr>
        <w:t xml:space="preserve"> Fica revogado o Decreto nº 1082 de </w:t>
      </w:r>
      <w:r w:rsidR="00E12115" w:rsidRPr="00E12115">
        <w:rPr>
          <w:rFonts w:ascii="Arial" w:hAnsi="Arial" w:cs="Arial"/>
          <w:sz w:val="24"/>
          <w:szCs w:val="24"/>
        </w:rPr>
        <w:t>29 de junho de 2026</w:t>
      </w:r>
      <w:r w:rsidR="00E12115">
        <w:rPr>
          <w:rFonts w:ascii="Arial" w:hAnsi="Arial" w:cs="Arial"/>
          <w:sz w:val="24"/>
          <w:szCs w:val="24"/>
        </w:rPr>
        <w:t>.</w:t>
      </w:r>
    </w:p>
    <w:p w14:paraId="2787361D" w14:textId="4F740CBA" w:rsidR="004B77B4" w:rsidRPr="004A0B04" w:rsidRDefault="004B77B4" w:rsidP="00387BB9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Art. 18.</w:t>
      </w:r>
      <w:r w:rsidRPr="004A0B04">
        <w:rPr>
          <w:rFonts w:ascii="Arial" w:hAnsi="Arial" w:cs="Arial"/>
          <w:sz w:val="24"/>
          <w:szCs w:val="24"/>
        </w:rPr>
        <w:t> Esta Lei entra em vigor na data de sua publicação.</w:t>
      </w:r>
    </w:p>
    <w:p w14:paraId="2D4873B2" w14:textId="77777777" w:rsidR="004C789A" w:rsidRPr="004A0B04" w:rsidRDefault="004C789A" w:rsidP="004C7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8BA018" w14:textId="6D16738D" w:rsidR="00594207" w:rsidRPr="004A0B04" w:rsidRDefault="00594207" w:rsidP="00594207">
      <w:pPr>
        <w:jc w:val="center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Gabinete do Prefeito/Divisa Alegre - MG, </w:t>
      </w:r>
      <w:r w:rsidR="00E12115">
        <w:rPr>
          <w:rFonts w:ascii="Arial" w:hAnsi="Arial" w:cs="Arial"/>
          <w:sz w:val="24"/>
          <w:szCs w:val="24"/>
        </w:rPr>
        <w:t>11</w:t>
      </w:r>
      <w:r w:rsidRPr="004A0B04">
        <w:rPr>
          <w:rFonts w:ascii="Arial" w:hAnsi="Arial" w:cs="Arial"/>
          <w:sz w:val="24"/>
          <w:szCs w:val="24"/>
        </w:rPr>
        <w:t xml:space="preserve"> de setembro de 2026.</w:t>
      </w:r>
    </w:p>
    <w:p w14:paraId="2A2CAD73" w14:textId="77777777" w:rsidR="004C789A" w:rsidRDefault="004C789A" w:rsidP="004C789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EEE306" w14:textId="77777777" w:rsidR="00C75BC8" w:rsidRPr="004A0B04" w:rsidRDefault="00C75BC8" w:rsidP="004C789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A0B26B5" w14:textId="77777777" w:rsidR="00594207" w:rsidRPr="004A0B04" w:rsidRDefault="00594207" w:rsidP="004C789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F06CCFA" w14:textId="77777777" w:rsidR="004C789A" w:rsidRPr="004A0B04" w:rsidRDefault="004C789A" w:rsidP="004C789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ADEMIR ALVES</w:t>
      </w:r>
    </w:p>
    <w:p w14:paraId="12F24F24" w14:textId="77777777" w:rsidR="004C789A" w:rsidRPr="004A0B04" w:rsidRDefault="004C789A" w:rsidP="004C789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5674BA11" w14:textId="77777777" w:rsidR="009670F7" w:rsidRPr="004A0B04" w:rsidRDefault="009670F7" w:rsidP="004C789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E949755" w14:textId="77777777" w:rsidR="004B77B4" w:rsidRDefault="004B77B4" w:rsidP="004C789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71D37D6" w14:textId="77777777" w:rsidR="004A0B04" w:rsidRDefault="004A0B04" w:rsidP="004C789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429E797" w14:textId="77777777" w:rsidR="004A0B04" w:rsidRPr="004A0B04" w:rsidRDefault="004A0B04" w:rsidP="004C789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166E128" w14:textId="77777777" w:rsidR="004B77B4" w:rsidRDefault="004B77B4" w:rsidP="004C789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58D2ADC" w14:textId="77777777" w:rsidR="00C75BC8" w:rsidRPr="004A0B04" w:rsidRDefault="00C75BC8" w:rsidP="004C789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50925DDB" w14:textId="2B721D02" w:rsidR="004B77B4" w:rsidRPr="004A0B04" w:rsidRDefault="004B77B4" w:rsidP="004B77B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JUSTIFICATIVA</w:t>
      </w:r>
    </w:p>
    <w:p w14:paraId="2176D648" w14:textId="77777777" w:rsidR="004B77B4" w:rsidRPr="004A0B04" w:rsidRDefault="004B77B4" w:rsidP="004B77B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B84A7A8" w14:textId="77777777" w:rsidR="004B77B4" w:rsidRPr="004A0B04" w:rsidRDefault="004B77B4" w:rsidP="004B77B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4D95497" w14:textId="77777777" w:rsidR="004B77B4" w:rsidRPr="004A0B04" w:rsidRDefault="004B77B4" w:rsidP="004B77B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Exmos. Senhores Vereadores,</w:t>
      </w:r>
    </w:p>
    <w:p w14:paraId="708EDF12" w14:textId="77777777" w:rsidR="004B77B4" w:rsidRPr="004A0B04" w:rsidRDefault="004B77B4" w:rsidP="004B77B4">
      <w:pPr>
        <w:spacing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A437480" w14:textId="18FDED4D" w:rsidR="004B77B4" w:rsidRPr="004A0B04" w:rsidRDefault="004B77B4" w:rsidP="004B77B4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Encaminho o Projeto de Lei nº </w:t>
      </w:r>
      <w:r w:rsidR="004A0B04" w:rsidRPr="004A0B04">
        <w:rPr>
          <w:rFonts w:ascii="Arial" w:hAnsi="Arial" w:cs="Arial"/>
          <w:sz w:val="24"/>
          <w:szCs w:val="24"/>
        </w:rPr>
        <w:t>________/2</w:t>
      </w:r>
      <w:r w:rsidRPr="004A0B04">
        <w:rPr>
          <w:rFonts w:ascii="Arial" w:hAnsi="Arial" w:cs="Arial"/>
          <w:sz w:val="24"/>
          <w:szCs w:val="24"/>
        </w:rPr>
        <w:t>026 que “Institui a Política Municipal de Alfabetização da Rede Pública Municipal de Ensino de Divisa Alegre e dá outras providências.”</w:t>
      </w:r>
    </w:p>
    <w:p w14:paraId="3B21A590" w14:textId="37567140" w:rsidR="004B77B4" w:rsidRPr="004A0B04" w:rsidRDefault="004B77B4" w:rsidP="004B77B4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A presente Lei visa instituir, no âmbito do Município de Divisa Alegre, a Política Municipal de Alfabetização da Rede Pública Municipal de Ensino, com o objetivo de assegurar que todas as crianças estejam plenamente alfabetizadas até o final do 2º ano do Ensino Fundamental, em consonância com as diretrizes da Base Nacional Comum Curricular (BNCC), do Currículo Referência de Minas Gerais e do Compromisso Nacional Criança Alfabetizada (CNCA), instituído pelo Governo Federal.</w:t>
      </w:r>
    </w:p>
    <w:p w14:paraId="1A2B3C01" w14:textId="77777777" w:rsidR="004B77B4" w:rsidRPr="004A0B04" w:rsidRDefault="004B77B4" w:rsidP="004B77B4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Dados de avaliações externas, como o Saeb e o </w:t>
      </w:r>
      <w:proofErr w:type="spellStart"/>
      <w:r w:rsidRPr="004A0B04">
        <w:rPr>
          <w:rFonts w:ascii="Arial" w:hAnsi="Arial" w:cs="Arial"/>
          <w:sz w:val="24"/>
          <w:szCs w:val="24"/>
        </w:rPr>
        <w:t>Simave</w:t>
      </w:r>
      <w:proofErr w:type="spellEnd"/>
      <w:r w:rsidRPr="004A0B04">
        <w:rPr>
          <w:rFonts w:ascii="Arial" w:hAnsi="Arial" w:cs="Arial"/>
          <w:sz w:val="24"/>
          <w:szCs w:val="24"/>
        </w:rPr>
        <w:t>, evidenciam que parcela significativa dos estudantes conclui os anos iniciais do Ensino Fundamental sem o devido domínio da leitura, da escrita e das habilidades matemáticas básicas, o que compromete o desempenho escolar nas etapas subsequentes e amplia as desigualdades educacionais. Diante desse cenário, torna-se imprescindível a adoção de uma política pública municipal estruturada, capaz de orientar, de forma sistemática e contínua, as ações da Secretaria Municipal de Educação voltadas à alfabetização.</w:t>
      </w:r>
    </w:p>
    <w:p w14:paraId="69B9DFC3" w14:textId="77777777" w:rsidR="00C707D1" w:rsidRPr="004A0B04" w:rsidRDefault="004B77B4" w:rsidP="004B77B4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A proposta estabelece diretrizes, objetivos e eixos estruturantes</w:t>
      </w:r>
      <w:r w:rsidR="00C707D1" w:rsidRPr="004A0B04">
        <w:rPr>
          <w:rFonts w:ascii="Arial" w:hAnsi="Arial" w:cs="Arial"/>
          <w:sz w:val="24"/>
          <w:szCs w:val="24"/>
        </w:rPr>
        <w:t xml:space="preserve"> de </w:t>
      </w:r>
      <w:r w:rsidRPr="004A0B04">
        <w:rPr>
          <w:rFonts w:ascii="Arial" w:hAnsi="Arial" w:cs="Arial"/>
          <w:sz w:val="24"/>
          <w:szCs w:val="24"/>
        </w:rPr>
        <w:t>governança e gestão, suporte pedagógico, formação continuada, infraestrutura e materiais didáticos, monitoramento da aprendizagem e valorização de boas práticas</w:t>
      </w:r>
      <w:r w:rsidR="00C707D1" w:rsidRPr="004A0B04">
        <w:rPr>
          <w:rFonts w:ascii="Arial" w:hAnsi="Arial" w:cs="Arial"/>
          <w:sz w:val="24"/>
          <w:szCs w:val="24"/>
        </w:rPr>
        <w:t xml:space="preserve">, </w:t>
      </w:r>
      <w:r w:rsidRPr="004A0B04">
        <w:rPr>
          <w:rFonts w:ascii="Arial" w:hAnsi="Arial" w:cs="Arial"/>
          <w:sz w:val="24"/>
          <w:szCs w:val="24"/>
        </w:rPr>
        <w:t>que permitirão à rede municipal de ensino planejar e executar ações de forma integrada, com foco na equidade e na recomposição das aprendizagens dos estudantes que apresentam defasagem</w:t>
      </w:r>
      <w:r w:rsidR="00C707D1" w:rsidRPr="004A0B04">
        <w:rPr>
          <w:rFonts w:ascii="Arial" w:hAnsi="Arial" w:cs="Arial"/>
          <w:sz w:val="24"/>
          <w:szCs w:val="24"/>
        </w:rPr>
        <w:t xml:space="preserve"> na educação</w:t>
      </w:r>
      <w:r w:rsidRPr="004A0B04">
        <w:rPr>
          <w:rFonts w:ascii="Arial" w:hAnsi="Arial" w:cs="Arial"/>
          <w:sz w:val="24"/>
          <w:szCs w:val="24"/>
        </w:rPr>
        <w:t>. Prevê-se, ainda, a elaboração de um Plano Municipal de Ação para a Alfabetização, instrumento que definirá metas, estratégias, cronograma, responsáveis e indicadores, assegurando o monitoramento contínuo dos resultados e a transparência na condução das ações</w:t>
      </w:r>
      <w:r w:rsidR="00C707D1" w:rsidRPr="004A0B04">
        <w:rPr>
          <w:rFonts w:ascii="Arial" w:hAnsi="Arial" w:cs="Arial"/>
          <w:sz w:val="24"/>
          <w:szCs w:val="24"/>
        </w:rPr>
        <w:t xml:space="preserve"> estabelecidas em Lei.</w:t>
      </w:r>
    </w:p>
    <w:p w14:paraId="0FEDA343" w14:textId="166EF4A9" w:rsidR="00C707D1" w:rsidRPr="004A0B04" w:rsidRDefault="004B77B4" w:rsidP="00C707D1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Cumpre destacar que a presente iniciativa não acarreta aumento de despesas além das já previstas nas dotações orçamentárias próprias da Secretaria Municipal de Educação, tampouco implica a criação de novos cargos ou de estrutura administrativa, uma vez que sua </w:t>
      </w:r>
      <w:r w:rsidRPr="004A0B04">
        <w:rPr>
          <w:rFonts w:ascii="Arial" w:hAnsi="Arial" w:cs="Arial"/>
          <w:sz w:val="24"/>
          <w:szCs w:val="24"/>
        </w:rPr>
        <w:lastRenderedPageBreak/>
        <w:t>execução se dará por meio dos órgãos e servidores já existentes na rede municipal de ensino</w:t>
      </w:r>
      <w:r w:rsidR="00C707D1" w:rsidRPr="004A0B04">
        <w:rPr>
          <w:rFonts w:ascii="Arial" w:hAnsi="Arial" w:cs="Arial"/>
          <w:sz w:val="24"/>
          <w:szCs w:val="24"/>
        </w:rPr>
        <w:t>, em respeito ao princípio da legalidade e a fim de assegurar o equilíbrio nos gastos públicos.</w:t>
      </w:r>
    </w:p>
    <w:p w14:paraId="1A2B3C05" w14:textId="77777777" w:rsidR="004B77B4" w:rsidRPr="004A0B04" w:rsidRDefault="004B77B4" w:rsidP="004B77B4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>Diante do exposto, e por se tratar de matéria de inegável relevância social, contamos com o apoio dos nobres pares desta Casa Legislativa para a aprovação do presente Projeto de Lei.</w:t>
      </w:r>
    </w:p>
    <w:p w14:paraId="7AE716AE" w14:textId="77777777" w:rsidR="004A0B04" w:rsidRPr="004A0B04" w:rsidRDefault="004A0B04" w:rsidP="00C707D1">
      <w:pPr>
        <w:jc w:val="center"/>
        <w:rPr>
          <w:rFonts w:ascii="Arial" w:hAnsi="Arial" w:cs="Arial"/>
          <w:sz w:val="24"/>
          <w:szCs w:val="24"/>
        </w:rPr>
      </w:pPr>
    </w:p>
    <w:p w14:paraId="7FD73902" w14:textId="44BD1BE4" w:rsidR="00C707D1" w:rsidRPr="004A0B04" w:rsidRDefault="00C707D1" w:rsidP="00C707D1">
      <w:pPr>
        <w:jc w:val="center"/>
        <w:rPr>
          <w:rFonts w:ascii="Arial" w:hAnsi="Arial" w:cs="Arial"/>
          <w:sz w:val="24"/>
          <w:szCs w:val="24"/>
        </w:rPr>
      </w:pPr>
      <w:r w:rsidRPr="004A0B04">
        <w:rPr>
          <w:rFonts w:ascii="Arial" w:hAnsi="Arial" w:cs="Arial"/>
          <w:sz w:val="24"/>
          <w:szCs w:val="24"/>
        </w:rPr>
        <w:t xml:space="preserve">Gabinete do Prefeito/Divisa Alegre - MG, </w:t>
      </w:r>
      <w:r w:rsidR="004777B0">
        <w:rPr>
          <w:rFonts w:ascii="Arial" w:hAnsi="Arial" w:cs="Arial"/>
          <w:sz w:val="24"/>
          <w:szCs w:val="24"/>
        </w:rPr>
        <w:t xml:space="preserve">11 </w:t>
      </w:r>
      <w:r w:rsidRPr="004A0B04">
        <w:rPr>
          <w:rFonts w:ascii="Arial" w:hAnsi="Arial" w:cs="Arial"/>
          <w:sz w:val="24"/>
          <w:szCs w:val="24"/>
        </w:rPr>
        <w:t>de setembro de 2026.</w:t>
      </w:r>
    </w:p>
    <w:p w14:paraId="7EB305BF" w14:textId="77777777" w:rsidR="00C707D1" w:rsidRPr="004A0B04" w:rsidRDefault="00C707D1" w:rsidP="00C707D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F072B0" w14:textId="77777777" w:rsidR="00C707D1" w:rsidRPr="004A0B04" w:rsidRDefault="00C707D1" w:rsidP="00C707D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76C9EFC" w14:textId="77777777" w:rsidR="00C707D1" w:rsidRPr="004A0B04" w:rsidRDefault="00C707D1" w:rsidP="00C707D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ADEMIR ALVES</w:t>
      </w:r>
    </w:p>
    <w:p w14:paraId="6D1BE33D" w14:textId="77777777" w:rsidR="00C707D1" w:rsidRPr="004A0B04" w:rsidRDefault="00C707D1" w:rsidP="00C707D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B04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0DB8A679" w14:textId="77777777" w:rsidR="00C707D1" w:rsidRPr="004A0B04" w:rsidRDefault="00C707D1" w:rsidP="004B77B4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C707D1" w:rsidRPr="004A0B04" w:rsidSect="004A0B04">
      <w:headerReference w:type="default" r:id="rId6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44162" w14:textId="77777777" w:rsidR="00905422" w:rsidRDefault="00905422" w:rsidP="00071548">
      <w:pPr>
        <w:spacing w:after="0" w:line="240" w:lineRule="auto"/>
      </w:pPr>
      <w:r>
        <w:separator/>
      </w:r>
    </w:p>
  </w:endnote>
  <w:endnote w:type="continuationSeparator" w:id="0">
    <w:p w14:paraId="013B38AF" w14:textId="77777777" w:rsidR="00905422" w:rsidRDefault="00905422" w:rsidP="00071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094B0" w14:textId="77777777" w:rsidR="00905422" w:rsidRDefault="00905422" w:rsidP="00071548">
      <w:pPr>
        <w:spacing w:after="0" w:line="240" w:lineRule="auto"/>
      </w:pPr>
      <w:r>
        <w:separator/>
      </w:r>
    </w:p>
  </w:footnote>
  <w:footnote w:type="continuationSeparator" w:id="0">
    <w:p w14:paraId="1CCD4379" w14:textId="77777777" w:rsidR="00905422" w:rsidRDefault="00905422" w:rsidP="00071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3D7CD" w14:textId="2E702BE9" w:rsidR="00071548" w:rsidRDefault="00071548" w:rsidP="00071548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8A8F7D" wp14:editId="30AF9B35">
              <wp:simplePos x="0" y="0"/>
              <wp:positionH relativeFrom="column">
                <wp:posOffset>43815</wp:posOffset>
              </wp:positionH>
              <wp:positionV relativeFrom="paragraph">
                <wp:posOffset>975995</wp:posOffset>
              </wp:positionV>
              <wp:extent cx="5372100" cy="50165"/>
              <wp:effectExtent l="0" t="4445" r="13335" b="21590"/>
              <wp:wrapNone/>
              <wp:docPr id="202366167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372100" cy="5016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ffectLst>
                        <a:outerShdw dist="28398" dir="3806097" algn="ctr" rotWithShape="0">
                          <a:schemeClr val="accent4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5EDE9A" id="Rectangle 1" o:spid="_x0000_s1026" style="position:absolute;margin-left:3.45pt;margin-top:76.85pt;width:423pt;height:3.9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" fillcolor="#2e74b5 [2404]" stroked="f" strokecolor="#f2f2f2 [3041]" strokeweight="3pt">
              <v:shadow on="t" color="#7f5f00 [1607]" opacity=".5" offset="1pt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5BE21033" wp14:editId="0A946D77">
          <wp:simplePos x="0" y="0"/>
          <wp:positionH relativeFrom="column">
            <wp:posOffset>148590</wp:posOffset>
          </wp:positionH>
          <wp:positionV relativeFrom="paragraph">
            <wp:posOffset>54610</wp:posOffset>
          </wp:positionV>
          <wp:extent cx="952500" cy="819150"/>
          <wp:effectExtent l="19050" t="0" r="0" b="0"/>
          <wp:wrapThrough wrapText="bothSides">
            <wp:wrapPolygon edited="0">
              <wp:start x="-432" y="0"/>
              <wp:lineTo x="-432" y="21098"/>
              <wp:lineTo x="21600" y="21098"/>
              <wp:lineTo x="21600" y="0"/>
              <wp:lineTo x="-432" y="0"/>
            </wp:wrapPolygon>
          </wp:wrapThrough>
          <wp:docPr id="11" name="Imagem 11" descr="C:\Users\LEIA\Desktop\Serviços Gráficos PMDA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LEIA\Desktop\Serviços Gráficos PMDA\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</w:t>
    </w:r>
    <w:r>
      <w:rPr>
        <w:noProof/>
      </w:rPr>
      <w:drawing>
        <wp:inline distT="0" distB="0" distL="0" distR="0" wp14:anchorId="7B382826" wp14:editId="3469234E">
          <wp:extent cx="3482017" cy="962025"/>
          <wp:effectExtent l="19050" t="0" r="4133" b="0"/>
          <wp:docPr id="5" name="Imagem 4" descr="IMG-20230817-WA00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-20230817-WA0008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490433" cy="96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</w:t>
    </w:r>
  </w:p>
  <w:p w14:paraId="22B7DC67" w14:textId="77777777" w:rsidR="00071548" w:rsidRDefault="000715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0F7"/>
    <w:rsid w:val="000270B8"/>
    <w:rsid w:val="000432AF"/>
    <w:rsid w:val="00071548"/>
    <w:rsid w:val="000B3A82"/>
    <w:rsid w:val="001F4F19"/>
    <w:rsid w:val="00213761"/>
    <w:rsid w:val="00255F98"/>
    <w:rsid w:val="002B439B"/>
    <w:rsid w:val="002D1645"/>
    <w:rsid w:val="00310788"/>
    <w:rsid w:val="00345272"/>
    <w:rsid w:val="00350895"/>
    <w:rsid w:val="00387BB9"/>
    <w:rsid w:val="003969D5"/>
    <w:rsid w:val="00466350"/>
    <w:rsid w:val="004777B0"/>
    <w:rsid w:val="004A0B04"/>
    <w:rsid w:val="004B77B4"/>
    <w:rsid w:val="004C789A"/>
    <w:rsid w:val="0053159E"/>
    <w:rsid w:val="0059258F"/>
    <w:rsid w:val="00594207"/>
    <w:rsid w:val="006C6D2F"/>
    <w:rsid w:val="007A4559"/>
    <w:rsid w:val="007D2AF1"/>
    <w:rsid w:val="008B09AC"/>
    <w:rsid w:val="008C3A06"/>
    <w:rsid w:val="00905422"/>
    <w:rsid w:val="009533AC"/>
    <w:rsid w:val="009670F7"/>
    <w:rsid w:val="00995DE9"/>
    <w:rsid w:val="009B0C08"/>
    <w:rsid w:val="00A652FC"/>
    <w:rsid w:val="00B27E69"/>
    <w:rsid w:val="00B45593"/>
    <w:rsid w:val="00B93681"/>
    <w:rsid w:val="00BF7F3B"/>
    <w:rsid w:val="00C438D4"/>
    <w:rsid w:val="00C51840"/>
    <w:rsid w:val="00C564CF"/>
    <w:rsid w:val="00C707D1"/>
    <w:rsid w:val="00C72DC3"/>
    <w:rsid w:val="00C75BC8"/>
    <w:rsid w:val="00C93DC6"/>
    <w:rsid w:val="00D067C8"/>
    <w:rsid w:val="00D536E7"/>
    <w:rsid w:val="00E12115"/>
    <w:rsid w:val="00EA3292"/>
    <w:rsid w:val="00EA5A98"/>
    <w:rsid w:val="00F4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42B98"/>
  <w15:chartTrackingRefBased/>
  <w15:docId w15:val="{612CBDAD-2D97-4BCC-A035-71AE4C2F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0F7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72D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9670F7"/>
    <w:rPr>
      <w:b/>
      <w:bCs/>
    </w:rPr>
  </w:style>
  <w:style w:type="paragraph" w:styleId="Cabealho">
    <w:name w:val="header"/>
    <w:basedOn w:val="Normal"/>
    <w:link w:val="CabealhoChar"/>
    <w:unhideWhenUsed/>
    <w:rsid w:val="000715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71548"/>
  </w:style>
  <w:style w:type="paragraph" w:styleId="Rodap">
    <w:name w:val="footer"/>
    <w:basedOn w:val="Normal"/>
    <w:link w:val="RodapChar"/>
    <w:uiPriority w:val="99"/>
    <w:unhideWhenUsed/>
    <w:rsid w:val="000715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1548"/>
  </w:style>
  <w:style w:type="character" w:customStyle="1" w:styleId="Ttulo2Char">
    <w:name w:val="Título 2 Char"/>
    <w:basedOn w:val="Fontepargpadro"/>
    <w:link w:val="Ttulo2"/>
    <w:uiPriority w:val="9"/>
    <w:rsid w:val="00C72DC3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SemEspaamento">
    <w:name w:val="No Spacing"/>
    <w:uiPriority w:val="1"/>
    <w:qFormat/>
    <w:rsid w:val="00C72DC3"/>
    <w:pPr>
      <w:spacing w:after="0" w:line="240" w:lineRule="auto"/>
    </w:pPr>
    <w:rPr>
      <w:kern w:val="2"/>
      <w14:ligatures w14:val="standardContextual"/>
    </w:rPr>
  </w:style>
  <w:style w:type="paragraph" w:styleId="NormalWeb">
    <w:name w:val="Normal (Web)"/>
    <w:basedOn w:val="Normal"/>
    <w:uiPriority w:val="99"/>
    <w:unhideWhenUsed/>
    <w:rsid w:val="00C72DC3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B77B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B7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8</Pages>
  <Words>1900</Words>
  <Characters>10261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Câmara Divisa Alegre</cp:lastModifiedBy>
  <cp:revision>11</cp:revision>
  <dcterms:created xsi:type="dcterms:W3CDTF">2026-09-10T12:02:00Z</dcterms:created>
  <dcterms:modified xsi:type="dcterms:W3CDTF">2026-09-17T12:42:00Z</dcterms:modified>
</cp:coreProperties>
</file>